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车辆保险报价要求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机动车保险（商业险）不同年限出险后NCD系数值。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机动车交强险未发生风险折扣报价。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定损时效性。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发生事故后及时性（指保险理赔员到事故现场的时效）。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小额理赔和大额理赔时效性。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保交强险与商业险（除车损）是否有拖车、加油等救援服务（服务次数）。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如无商业险单交强险是否有拖车、加油等服务（服务次数）。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保交强险与商业险是否有捆绑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险种（如意外、司机乘客驾乘险）。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如发生风险需拖车救援免费公里数及超出公里数费用。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140FAB"/>
    <w:multiLevelType w:val="singleLevel"/>
    <w:tmpl w:val="C9140FA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ZTJjMDIzNzQ1NjgxMDQzNjY2Y2MzMDc0NTlkYjUifQ=="/>
  </w:docVars>
  <w:rsids>
    <w:rsidRoot w:val="1C0D0606"/>
    <w:rsid w:val="1C0D0606"/>
    <w:rsid w:val="22B365D8"/>
    <w:rsid w:val="24B1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205</Characters>
  <Lines>0</Lines>
  <Paragraphs>0</Paragraphs>
  <TotalTime>8</TotalTime>
  <ScaleCrop>false</ScaleCrop>
  <LinksUpToDate>false</LinksUpToDate>
  <CharactersWithSpaces>205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2023-03-20T07:21:00Z</dcterms:created>
  <dc:creator>Ella ♍️</dc:creator>
  <cp:lastModifiedBy>Ella ♍️</cp:lastModifiedBy>
  <dcterms:modified xsi:type="dcterms:W3CDTF">2023-03-21T01:04:13Z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C6F59DB29EF246DDAB938E0A42CDDFE4</vt:lpwstr>
  </property>
</Properties>
</file>